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0B0E" w:rsidRDefault="004D5074" w:rsidP="00560B0E">
      <w:pPr>
        <w:jc w:val="center"/>
        <w:rPr>
          <w:b/>
        </w:rPr>
      </w:pPr>
      <w:r>
        <w:rPr>
          <w:b/>
        </w:rPr>
        <w:t xml:space="preserve">Elements of </w:t>
      </w:r>
      <w:r w:rsidR="00560B0E">
        <w:rPr>
          <w:b/>
        </w:rPr>
        <w:t>Maths</w:t>
      </w: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560B0E">
            <w:pPr>
              <w:jc w:val="center"/>
              <w:rPr>
                <w:b/>
              </w:rPr>
            </w:pPr>
            <w:r>
              <w:rPr>
                <w:b/>
              </w:rPr>
              <w:t>Element</w:t>
            </w:r>
          </w:p>
        </w:tc>
        <w:tc>
          <w:tcPr>
            <w:tcW w:w="2409" w:type="dxa"/>
            <w:shd w:val="clear" w:color="auto" w:fill="C5E0B3" w:themeFill="accent6" w:themeFillTint="66"/>
          </w:tcPr>
          <w:p w:rsidR="004D5074" w:rsidRDefault="004D5074" w:rsidP="00560B0E">
            <w:pPr>
              <w:jc w:val="center"/>
              <w:rPr>
                <w:b/>
              </w:rPr>
            </w:pPr>
            <w:r w:rsidRPr="00737CA9">
              <w:rPr>
                <w:b/>
              </w:rPr>
              <w:t>Purpose</w:t>
            </w:r>
          </w:p>
        </w:tc>
        <w:tc>
          <w:tcPr>
            <w:tcW w:w="2309" w:type="dxa"/>
            <w:shd w:val="clear" w:color="auto" w:fill="FFE599" w:themeFill="accent4" w:themeFillTint="66"/>
          </w:tcPr>
          <w:p w:rsidR="004D5074" w:rsidRDefault="004D5074" w:rsidP="00560B0E">
            <w:pPr>
              <w:jc w:val="center"/>
              <w:rPr>
                <w:b/>
              </w:rPr>
            </w:pPr>
            <w:r>
              <w:rPr>
                <w:b/>
              </w:rPr>
              <w:t>Where it comes from</w:t>
            </w:r>
          </w:p>
        </w:tc>
        <w:tc>
          <w:tcPr>
            <w:tcW w:w="2794" w:type="dxa"/>
            <w:shd w:val="clear" w:color="auto" w:fill="B4C6E7" w:themeFill="accent1" w:themeFillTint="66"/>
          </w:tcPr>
          <w:p w:rsidR="004D5074" w:rsidRDefault="004D5074" w:rsidP="00560B0E">
            <w:pPr>
              <w:jc w:val="center"/>
              <w:rPr>
                <w:b/>
              </w:rPr>
            </w:pPr>
            <w:r>
              <w:rPr>
                <w:b/>
              </w:rPr>
              <w:t>How does it help?</w:t>
            </w:r>
          </w:p>
        </w:tc>
        <w:tc>
          <w:tcPr>
            <w:tcW w:w="1389" w:type="dxa"/>
            <w:shd w:val="clear" w:color="auto" w:fill="FBA1B4"/>
          </w:tcPr>
          <w:p w:rsidR="004D5074" w:rsidRDefault="004D5074" w:rsidP="00560B0E">
            <w:pPr>
              <w:jc w:val="center"/>
              <w:rPr>
                <w:b/>
              </w:rPr>
            </w:pPr>
            <w:r>
              <w:rPr>
                <w:b/>
              </w:rPr>
              <w:t>How often?</w:t>
            </w:r>
          </w:p>
        </w:tc>
      </w:tr>
    </w:tbl>
    <w:p w:rsidR="00737CA9" w:rsidRDefault="00737CA9" w:rsidP="004E1CE8">
      <w:pPr>
        <w:rPr>
          <w:b/>
        </w:rPr>
      </w:pPr>
    </w:p>
    <w:tbl>
      <w:tblPr>
        <w:tblStyle w:val="TableGrid"/>
        <w:tblW w:w="0" w:type="auto"/>
        <w:tblLook w:val="04A0" w:firstRow="1" w:lastRow="0" w:firstColumn="1" w:lastColumn="0" w:noHBand="0" w:noVBand="1"/>
      </w:tblPr>
      <w:tblGrid>
        <w:gridCol w:w="1555"/>
        <w:gridCol w:w="2409"/>
        <w:gridCol w:w="2380"/>
        <w:gridCol w:w="2723"/>
        <w:gridCol w:w="1389"/>
      </w:tblGrid>
      <w:tr w:rsidR="00FD1DEF" w:rsidTr="003B423F">
        <w:tc>
          <w:tcPr>
            <w:tcW w:w="1555" w:type="dxa"/>
          </w:tcPr>
          <w:p w:rsidR="004D5074" w:rsidRDefault="004D5074" w:rsidP="006E7F5F">
            <w:pPr>
              <w:rPr>
                <w:b/>
              </w:rPr>
            </w:pPr>
            <w:r>
              <w:rPr>
                <w:b/>
              </w:rPr>
              <w:t>Pre-Assessment</w:t>
            </w:r>
          </w:p>
        </w:tc>
        <w:tc>
          <w:tcPr>
            <w:tcW w:w="2409" w:type="dxa"/>
            <w:shd w:val="clear" w:color="auto" w:fill="C5E0B3" w:themeFill="accent6" w:themeFillTint="66"/>
          </w:tcPr>
          <w:p w:rsidR="004D5074" w:rsidRPr="00FD1DEF" w:rsidRDefault="00CF48E0" w:rsidP="006E7F5F">
            <w:r w:rsidRPr="00FD1DEF">
              <w:t>Identify areas of strength/development</w:t>
            </w:r>
          </w:p>
        </w:tc>
        <w:tc>
          <w:tcPr>
            <w:tcW w:w="2380" w:type="dxa"/>
            <w:shd w:val="clear" w:color="auto" w:fill="FFE599" w:themeFill="accent4" w:themeFillTint="66"/>
          </w:tcPr>
          <w:p w:rsidR="004D5074" w:rsidRPr="00FD1DEF" w:rsidRDefault="00CF48E0" w:rsidP="006E7F5F">
            <w:r w:rsidRPr="00FD1DEF">
              <w:t>Questions selected to assess key concepts and methods</w:t>
            </w:r>
          </w:p>
        </w:tc>
        <w:tc>
          <w:tcPr>
            <w:tcW w:w="2723" w:type="dxa"/>
            <w:shd w:val="clear" w:color="auto" w:fill="B4C6E7" w:themeFill="accent1" w:themeFillTint="66"/>
          </w:tcPr>
          <w:p w:rsidR="004D5074" w:rsidRPr="00FD1DEF" w:rsidRDefault="00CF48E0" w:rsidP="006E7F5F">
            <w:r w:rsidRPr="00FD1DEF">
              <w:t>Teachers identify children for support/challenge</w:t>
            </w:r>
          </w:p>
          <w:p w:rsidR="00CF48E0" w:rsidRPr="00FD1DEF" w:rsidRDefault="00CF48E0" w:rsidP="006E7F5F">
            <w:r w:rsidRPr="00FD1DEF">
              <w:t>Children revisit this through the unit and purple pen as understanding grows.</w:t>
            </w:r>
          </w:p>
        </w:tc>
        <w:tc>
          <w:tcPr>
            <w:tcW w:w="1389" w:type="dxa"/>
            <w:shd w:val="clear" w:color="auto" w:fill="FBA1B4"/>
          </w:tcPr>
          <w:p w:rsidR="004D5074" w:rsidRPr="003B423F" w:rsidRDefault="004D5074" w:rsidP="006E7F5F">
            <w:pPr>
              <w:rPr>
                <w:b/>
              </w:rPr>
            </w:pPr>
            <w:r w:rsidRPr="003B423F">
              <w:rPr>
                <w:b/>
              </w:rPr>
              <w:t xml:space="preserve">Before each unit starts </w:t>
            </w:r>
          </w:p>
        </w:tc>
      </w:tr>
    </w:tbl>
    <w:p w:rsidR="00560B0E" w:rsidRDefault="00560B0E"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Written Arithmetic</w:t>
            </w:r>
          </w:p>
        </w:tc>
        <w:tc>
          <w:tcPr>
            <w:tcW w:w="2409" w:type="dxa"/>
            <w:shd w:val="clear" w:color="auto" w:fill="C5E0B3" w:themeFill="accent6" w:themeFillTint="66"/>
          </w:tcPr>
          <w:p w:rsidR="004D5074" w:rsidRPr="00FD1DEF" w:rsidRDefault="00CF48E0" w:rsidP="006E7F5F">
            <w:r w:rsidRPr="00FD1DEF">
              <w:t>To ensure pupils are Ready to Progress to their Year Group units of Maths and ensure learning is secure for End of Year expectations</w:t>
            </w:r>
          </w:p>
        </w:tc>
        <w:tc>
          <w:tcPr>
            <w:tcW w:w="2309" w:type="dxa"/>
            <w:shd w:val="clear" w:color="auto" w:fill="FFE599" w:themeFill="accent4" w:themeFillTint="66"/>
          </w:tcPr>
          <w:p w:rsidR="004D5074" w:rsidRPr="00FD1DEF" w:rsidRDefault="00FD1DEF" w:rsidP="006E7F5F">
            <w:r>
              <w:t xml:space="preserve">NCETM Ready to progress document identifies objective and </w:t>
            </w:r>
            <w:r w:rsidR="00AB19DB">
              <w:t xml:space="preserve">the Exemplification materials </w:t>
            </w:r>
            <w:r w:rsidR="00A94C69">
              <w:t>are used to structure the session</w:t>
            </w:r>
          </w:p>
        </w:tc>
        <w:tc>
          <w:tcPr>
            <w:tcW w:w="2794" w:type="dxa"/>
            <w:shd w:val="clear" w:color="auto" w:fill="B4C6E7" w:themeFill="accent1" w:themeFillTint="66"/>
          </w:tcPr>
          <w:p w:rsidR="004D5074" w:rsidRPr="00FD1DEF" w:rsidRDefault="00CF48E0" w:rsidP="006E7F5F">
            <w:r w:rsidRPr="00FD1DEF">
              <w:t xml:space="preserve">Closes gaps before teaching begins to allow pupils to access Maths lessons </w:t>
            </w:r>
          </w:p>
        </w:tc>
        <w:tc>
          <w:tcPr>
            <w:tcW w:w="1389" w:type="dxa"/>
            <w:shd w:val="clear" w:color="auto" w:fill="FBA1B4"/>
          </w:tcPr>
          <w:p w:rsidR="004D5074" w:rsidRPr="003B423F" w:rsidRDefault="004D5074" w:rsidP="006E7F5F">
            <w:pPr>
              <w:rPr>
                <w:b/>
              </w:rPr>
            </w:pPr>
            <w:r w:rsidRPr="003B423F">
              <w:rPr>
                <w:b/>
              </w:rPr>
              <w:t xml:space="preserve">Weekly </w:t>
            </w:r>
          </w:p>
        </w:tc>
      </w:tr>
    </w:tbl>
    <w:p w:rsidR="004D5074" w:rsidRDefault="004D5074"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BIG Maths</w:t>
            </w:r>
          </w:p>
        </w:tc>
        <w:tc>
          <w:tcPr>
            <w:tcW w:w="2409" w:type="dxa"/>
            <w:shd w:val="clear" w:color="auto" w:fill="C5E0B3" w:themeFill="accent6" w:themeFillTint="66"/>
          </w:tcPr>
          <w:p w:rsidR="004D5074" w:rsidRPr="00A94C69" w:rsidRDefault="00A94C69" w:rsidP="006E7F5F">
            <w:r w:rsidRPr="00A94C69">
              <w:t xml:space="preserve">To allow pupils to apply Maths understanding using a range of problem-solving skills </w:t>
            </w:r>
          </w:p>
        </w:tc>
        <w:tc>
          <w:tcPr>
            <w:tcW w:w="2309" w:type="dxa"/>
            <w:shd w:val="clear" w:color="auto" w:fill="FFE599" w:themeFill="accent4" w:themeFillTint="66"/>
          </w:tcPr>
          <w:p w:rsidR="004D5074" w:rsidRPr="00A94C69" w:rsidRDefault="00A94C69" w:rsidP="006E7F5F">
            <w:proofErr w:type="spellStart"/>
            <w:r>
              <w:t>Nrich</w:t>
            </w:r>
            <w:proofErr w:type="spellEnd"/>
            <w:r>
              <w:t xml:space="preserve"> problems linked to current or previous unit are selected as appropriate</w:t>
            </w:r>
          </w:p>
        </w:tc>
        <w:tc>
          <w:tcPr>
            <w:tcW w:w="2794" w:type="dxa"/>
            <w:shd w:val="clear" w:color="auto" w:fill="B4C6E7" w:themeFill="accent1" w:themeFillTint="66"/>
          </w:tcPr>
          <w:p w:rsidR="004D5074" w:rsidRPr="00A94C69" w:rsidRDefault="00A94C69" w:rsidP="006E7F5F">
            <w:r>
              <w:t xml:space="preserve">Pupils are able to deepen understanding, connections are made and pupils can </w:t>
            </w:r>
          </w:p>
        </w:tc>
        <w:tc>
          <w:tcPr>
            <w:tcW w:w="1389" w:type="dxa"/>
            <w:shd w:val="clear" w:color="auto" w:fill="FBA1B4"/>
          </w:tcPr>
          <w:p w:rsidR="004D5074" w:rsidRPr="003B423F" w:rsidRDefault="004D5074" w:rsidP="006E7F5F">
            <w:pPr>
              <w:rPr>
                <w:b/>
              </w:rPr>
            </w:pPr>
            <w:r w:rsidRPr="003B423F">
              <w:rPr>
                <w:b/>
              </w:rPr>
              <w:t>Weekly</w:t>
            </w:r>
          </w:p>
        </w:tc>
      </w:tr>
    </w:tbl>
    <w:p w:rsidR="004D5074" w:rsidRDefault="004D5074"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 xml:space="preserve">SODA (Start of Day Activity) </w:t>
            </w:r>
          </w:p>
        </w:tc>
        <w:tc>
          <w:tcPr>
            <w:tcW w:w="2409" w:type="dxa"/>
            <w:shd w:val="clear" w:color="auto" w:fill="C5E0B3" w:themeFill="accent6" w:themeFillTint="66"/>
          </w:tcPr>
          <w:p w:rsidR="004D5074" w:rsidRPr="004E1CE8" w:rsidRDefault="004E1CE8" w:rsidP="006E7F5F">
            <w:r>
              <w:t>To develop procedural fluency and conceptual understanding</w:t>
            </w:r>
          </w:p>
        </w:tc>
        <w:tc>
          <w:tcPr>
            <w:tcW w:w="2309" w:type="dxa"/>
            <w:shd w:val="clear" w:color="auto" w:fill="FFE599" w:themeFill="accent4" w:themeFillTint="66"/>
          </w:tcPr>
          <w:p w:rsidR="004D5074" w:rsidRPr="004E1CE8" w:rsidRDefault="004E1CE8" w:rsidP="006E7F5F">
            <w:r w:rsidRPr="004E1CE8">
              <w:t xml:space="preserve">Additional </w:t>
            </w:r>
            <w:r>
              <w:t>fluency practise matched to areas for consolidation</w:t>
            </w:r>
          </w:p>
        </w:tc>
        <w:tc>
          <w:tcPr>
            <w:tcW w:w="2794" w:type="dxa"/>
            <w:shd w:val="clear" w:color="auto" w:fill="B4C6E7" w:themeFill="accent1" w:themeFillTint="66"/>
          </w:tcPr>
          <w:p w:rsidR="004D5074" w:rsidRPr="004E1CE8" w:rsidRDefault="00617CCD" w:rsidP="006E7F5F">
            <w:r>
              <w:t>Pupils can demonstrate depth of understanding and engage in ‘intelligent’ practice.</w:t>
            </w:r>
          </w:p>
        </w:tc>
        <w:tc>
          <w:tcPr>
            <w:tcW w:w="1389" w:type="dxa"/>
            <w:shd w:val="clear" w:color="auto" w:fill="FBA1B4"/>
          </w:tcPr>
          <w:p w:rsidR="004D5074" w:rsidRDefault="004D5074" w:rsidP="006E7F5F">
            <w:pPr>
              <w:rPr>
                <w:b/>
              </w:rPr>
            </w:pPr>
            <w:r>
              <w:rPr>
                <w:b/>
              </w:rPr>
              <w:t>Weekly</w:t>
            </w:r>
          </w:p>
        </w:tc>
      </w:tr>
    </w:tbl>
    <w:p w:rsidR="004D5074" w:rsidRDefault="004D5074" w:rsidP="006E7F5F">
      <w:pPr>
        <w:rPr>
          <w:b/>
        </w:rPr>
      </w:pPr>
      <w:r>
        <w:rPr>
          <w:b/>
        </w:rPr>
        <w:t>A Maths Lesson</w:t>
      </w: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Fluent in 5</w:t>
            </w:r>
          </w:p>
        </w:tc>
        <w:tc>
          <w:tcPr>
            <w:tcW w:w="2409" w:type="dxa"/>
            <w:shd w:val="clear" w:color="auto" w:fill="C5E0B3" w:themeFill="accent6" w:themeFillTint="66"/>
          </w:tcPr>
          <w:p w:rsidR="004D5074" w:rsidRPr="005C2DE7" w:rsidRDefault="005C2DE7" w:rsidP="006E7F5F">
            <w:r w:rsidRPr="005C2DE7">
              <w:t>To develop procedural fluency and conceptual understanding</w:t>
            </w:r>
          </w:p>
        </w:tc>
        <w:tc>
          <w:tcPr>
            <w:tcW w:w="2309" w:type="dxa"/>
            <w:shd w:val="clear" w:color="auto" w:fill="FFE599" w:themeFill="accent4" w:themeFillTint="66"/>
          </w:tcPr>
          <w:p w:rsidR="004D5074" w:rsidRPr="005C2DE7" w:rsidRDefault="006E7F5F" w:rsidP="006E7F5F">
            <w:r>
              <w:t>5 mins (or 5 questions practice of previously taught concepts and procedures</w:t>
            </w:r>
          </w:p>
        </w:tc>
        <w:tc>
          <w:tcPr>
            <w:tcW w:w="2794" w:type="dxa"/>
            <w:shd w:val="clear" w:color="auto" w:fill="B4C6E7" w:themeFill="accent1" w:themeFillTint="66"/>
          </w:tcPr>
          <w:p w:rsidR="004D5074" w:rsidRPr="005C2DE7" w:rsidRDefault="006E7F5F" w:rsidP="006E7F5F">
            <w:r>
              <w:t>Refreshes skills required in upcoming lessons and keeps previous learning ‘on the boil’</w:t>
            </w:r>
          </w:p>
        </w:tc>
        <w:tc>
          <w:tcPr>
            <w:tcW w:w="1389" w:type="dxa"/>
            <w:shd w:val="clear" w:color="auto" w:fill="FBA1B4"/>
          </w:tcPr>
          <w:p w:rsidR="004D5074" w:rsidRDefault="004D5074" w:rsidP="006E7F5F">
            <w:pPr>
              <w:rPr>
                <w:b/>
              </w:rPr>
            </w:pPr>
            <w:r>
              <w:rPr>
                <w:b/>
              </w:rPr>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In Focus</w:t>
            </w:r>
          </w:p>
        </w:tc>
        <w:tc>
          <w:tcPr>
            <w:tcW w:w="2409" w:type="dxa"/>
            <w:shd w:val="clear" w:color="auto" w:fill="C5E0B3" w:themeFill="accent6" w:themeFillTint="66"/>
          </w:tcPr>
          <w:p w:rsidR="004D5074" w:rsidRPr="006E7F5F" w:rsidRDefault="006E7F5F" w:rsidP="006E7F5F">
            <w:r w:rsidRPr="006E7F5F">
              <w:t>Introduces new learning</w:t>
            </w:r>
            <w:r>
              <w:t>.  Independent response and then teacher led, often exploring multiple methods</w:t>
            </w:r>
          </w:p>
        </w:tc>
        <w:tc>
          <w:tcPr>
            <w:tcW w:w="2309" w:type="dxa"/>
            <w:shd w:val="clear" w:color="auto" w:fill="FFE599" w:themeFill="accent4" w:themeFillTint="66"/>
          </w:tcPr>
          <w:p w:rsidR="004D5074" w:rsidRPr="006E7F5F" w:rsidRDefault="006E7F5F" w:rsidP="006E7F5F">
            <w:r w:rsidRPr="006E7F5F">
              <w:t>Maths No Problem</w:t>
            </w:r>
          </w:p>
        </w:tc>
        <w:tc>
          <w:tcPr>
            <w:tcW w:w="2794" w:type="dxa"/>
            <w:shd w:val="clear" w:color="auto" w:fill="B4C6E7" w:themeFill="accent1" w:themeFillTint="66"/>
          </w:tcPr>
          <w:p w:rsidR="004D5074" w:rsidRPr="006E7F5F" w:rsidRDefault="006E7F5F" w:rsidP="006E7F5F">
            <w:r w:rsidRPr="006E7F5F">
              <w:t xml:space="preserve">Allows pupils to structure response to a challenging problem using </w:t>
            </w:r>
          </w:p>
          <w:p w:rsidR="006E7F5F" w:rsidRPr="00737CA9" w:rsidRDefault="006E7F5F" w:rsidP="006E7F5F">
            <w:pPr>
              <w:rPr>
                <w:b/>
                <w:sz w:val="24"/>
                <w:szCs w:val="24"/>
              </w:rPr>
            </w:pPr>
            <w:r w:rsidRPr="00737CA9">
              <w:rPr>
                <w:b/>
                <w:sz w:val="24"/>
                <w:szCs w:val="24"/>
              </w:rPr>
              <w:t>U - understand</w:t>
            </w:r>
            <w:r w:rsidRPr="00737CA9">
              <w:rPr>
                <w:b/>
                <w:sz w:val="24"/>
                <w:szCs w:val="24"/>
              </w:rPr>
              <w:br/>
              <w:t>C - Communicate</w:t>
            </w:r>
            <w:r w:rsidRPr="00737CA9">
              <w:rPr>
                <w:b/>
                <w:sz w:val="24"/>
                <w:szCs w:val="24"/>
              </w:rPr>
              <w:br/>
              <w:t>R - Reflect</w:t>
            </w:r>
          </w:p>
        </w:tc>
        <w:tc>
          <w:tcPr>
            <w:tcW w:w="1389" w:type="dxa"/>
            <w:shd w:val="clear" w:color="auto" w:fill="FBA1B4"/>
          </w:tcPr>
          <w:p w:rsidR="004D5074" w:rsidRDefault="004D5074" w:rsidP="006E7F5F">
            <w:pPr>
              <w:rPr>
                <w:b/>
              </w:rPr>
            </w:pPr>
            <w:r>
              <w:rPr>
                <w:b/>
              </w:rPr>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Guided Practice</w:t>
            </w:r>
          </w:p>
        </w:tc>
        <w:tc>
          <w:tcPr>
            <w:tcW w:w="2409" w:type="dxa"/>
            <w:shd w:val="clear" w:color="auto" w:fill="C5E0B3" w:themeFill="accent6" w:themeFillTint="66"/>
          </w:tcPr>
          <w:p w:rsidR="004D5074" w:rsidRPr="006E7F5F" w:rsidRDefault="0038243A" w:rsidP="006E7F5F">
            <w:r>
              <w:t xml:space="preserve">Teacher led </w:t>
            </w:r>
            <w:r w:rsidR="00A465D0">
              <w:t>application of new learning</w:t>
            </w:r>
          </w:p>
        </w:tc>
        <w:tc>
          <w:tcPr>
            <w:tcW w:w="2309" w:type="dxa"/>
            <w:shd w:val="clear" w:color="auto" w:fill="FFE599" w:themeFill="accent4" w:themeFillTint="66"/>
          </w:tcPr>
          <w:p w:rsidR="004D5074" w:rsidRPr="006E7F5F" w:rsidRDefault="006E7F5F" w:rsidP="006E7F5F">
            <w:r>
              <w:t>Maths No Problem</w:t>
            </w:r>
          </w:p>
        </w:tc>
        <w:tc>
          <w:tcPr>
            <w:tcW w:w="2794" w:type="dxa"/>
            <w:shd w:val="clear" w:color="auto" w:fill="B4C6E7" w:themeFill="accent1" w:themeFillTint="66"/>
          </w:tcPr>
          <w:p w:rsidR="004D5074" w:rsidRPr="006E7F5F" w:rsidRDefault="00A465D0" w:rsidP="006E7F5F">
            <w:r>
              <w:t>Teacher can identify pupils ready to progress to independent tasks and those who require further Guided examples to consolidate learning</w:t>
            </w:r>
          </w:p>
        </w:tc>
        <w:tc>
          <w:tcPr>
            <w:tcW w:w="1389" w:type="dxa"/>
            <w:shd w:val="clear" w:color="auto" w:fill="FBA1B4"/>
          </w:tcPr>
          <w:p w:rsidR="004D5074" w:rsidRDefault="004D5074" w:rsidP="006E7F5F">
            <w:pPr>
              <w:rPr>
                <w:b/>
              </w:rPr>
            </w:pPr>
            <w:r>
              <w:rPr>
                <w:b/>
              </w:rPr>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555"/>
        <w:gridCol w:w="2409"/>
        <w:gridCol w:w="2309"/>
        <w:gridCol w:w="2794"/>
        <w:gridCol w:w="1389"/>
      </w:tblGrid>
      <w:tr w:rsidR="004D5074" w:rsidTr="003B423F">
        <w:tc>
          <w:tcPr>
            <w:tcW w:w="1555" w:type="dxa"/>
          </w:tcPr>
          <w:p w:rsidR="004D5074" w:rsidRDefault="004D5074" w:rsidP="006E7F5F">
            <w:pPr>
              <w:rPr>
                <w:b/>
              </w:rPr>
            </w:pPr>
            <w:r>
              <w:rPr>
                <w:b/>
              </w:rPr>
              <w:t>Independent Practice</w:t>
            </w:r>
          </w:p>
        </w:tc>
        <w:tc>
          <w:tcPr>
            <w:tcW w:w="2409" w:type="dxa"/>
            <w:shd w:val="clear" w:color="auto" w:fill="C5E0B3" w:themeFill="accent6" w:themeFillTint="66"/>
          </w:tcPr>
          <w:p w:rsidR="004D5074" w:rsidRPr="006E7F5F" w:rsidRDefault="00A465D0" w:rsidP="006E7F5F">
            <w:r>
              <w:t>Application of new learning independently</w:t>
            </w:r>
          </w:p>
        </w:tc>
        <w:tc>
          <w:tcPr>
            <w:tcW w:w="2309" w:type="dxa"/>
            <w:shd w:val="clear" w:color="auto" w:fill="FFE599" w:themeFill="accent4" w:themeFillTint="66"/>
          </w:tcPr>
          <w:p w:rsidR="004D5074" w:rsidRPr="006E7F5F" w:rsidRDefault="006E7F5F" w:rsidP="006E7F5F">
            <w:r>
              <w:t>Maths No Problem</w:t>
            </w:r>
          </w:p>
        </w:tc>
        <w:tc>
          <w:tcPr>
            <w:tcW w:w="2794" w:type="dxa"/>
            <w:shd w:val="clear" w:color="auto" w:fill="B4C6E7" w:themeFill="accent1" w:themeFillTint="66"/>
          </w:tcPr>
          <w:p w:rsidR="004D5074" w:rsidRPr="006E7F5F" w:rsidRDefault="00A465D0" w:rsidP="006E7F5F">
            <w:r>
              <w:t xml:space="preserve">Reasoning sentences or ‘show me another way’ used to show depth of </w:t>
            </w:r>
            <w:r>
              <w:lastRenderedPageBreak/>
              <w:t>understanding for Rapid Graspers.</w:t>
            </w:r>
          </w:p>
        </w:tc>
        <w:tc>
          <w:tcPr>
            <w:tcW w:w="1389" w:type="dxa"/>
            <w:shd w:val="clear" w:color="auto" w:fill="FBA1B4"/>
          </w:tcPr>
          <w:p w:rsidR="004D5074" w:rsidRDefault="004D5074" w:rsidP="006E7F5F">
            <w:pPr>
              <w:rPr>
                <w:b/>
              </w:rPr>
            </w:pPr>
            <w:r>
              <w:rPr>
                <w:b/>
              </w:rPr>
              <w:lastRenderedPageBreak/>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696"/>
        <w:gridCol w:w="2268"/>
        <w:gridCol w:w="2309"/>
        <w:gridCol w:w="2794"/>
        <w:gridCol w:w="1389"/>
      </w:tblGrid>
      <w:tr w:rsidR="004D5074" w:rsidTr="003B423F">
        <w:tc>
          <w:tcPr>
            <w:tcW w:w="1696" w:type="dxa"/>
          </w:tcPr>
          <w:p w:rsidR="004D5074" w:rsidRDefault="004D5074" w:rsidP="006E7F5F">
            <w:pPr>
              <w:rPr>
                <w:b/>
              </w:rPr>
            </w:pPr>
            <w:r>
              <w:rPr>
                <w:b/>
              </w:rPr>
              <w:t>Problem Solving opportunity</w:t>
            </w:r>
          </w:p>
        </w:tc>
        <w:tc>
          <w:tcPr>
            <w:tcW w:w="2268" w:type="dxa"/>
            <w:shd w:val="clear" w:color="auto" w:fill="C5E0B3" w:themeFill="accent6" w:themeFillTint="66"/>
          </w:tcPr>
          <w:p w:rsidR="004D5074" w:rsidRDefault="00A465D0" w:rsidP="006E7F5F">
            <w:r>
              <w:t>To give pupils experience of problems that use the key learning form that lesson</w:t>
            </w:r>
            <w:r w:rsidR="00737CA9">
              <w:t>.  Independently use</w:t>
            </w:r>
          </w:p>
          <w:p w:rsidR="00737CA9" w:rsidRDefault="00737CA9" w:rsidP="006E7F5F">
            <w:pPr>
              <w:rPr>
                <w:b/>
                <w:sz w:val="24"/>
                <w:szCs w:val="24"/>
              </w:rPr>
            </w:pPr>
            <w:r>
              <w:rPr>
                <w:b/>
                <w:sz w:val="24"/>
                <w:szCs w:val="24"/>
              </w:rPr>
              <w:t>U-Understand</w:t>
            </w:r>
          </w:p>
          <w:p w:rsidR="00737CA9" w:rsidRDefault="00737CA9" w:rsidP="006E7F5F">
            <w:pPr>
              <w:rPr>
                <w:b/>
                <w:sz w:val="24"/>
                <w:szCs w:val="24"/>
              </w:rPr>
            </w:pPr>
            <w:r>
              <w:rPr>
                <w:b/>
                <w:sz w:val="24"/>
                <w:szCs w:val="24"/>
              </w:rPr>
              <w:t>C-Communicate</w:t>
            </w:r>
          </w:p>
          <w:p w:rsidR="00737CA9" w:rsidRPr="00737CA9" w:rsidRDefault="00737CA9" w:rsidP="006E7F5F">
            <w:pPr>
              <w:rPr>
                <w:b/>
                <w:sz w:val="24"/>
                <w:szCs w:val="24"/>
              </w:rPr>
            </w:pPr>
            <w:r>
              <w:rPr>
                <w:b/>
                <w:sz w:val="24"/>
                <w:szCs w:val="24"/>
              </w:rPr>
              <w:t>R-Reflect</w:t>
            </w:r>
          </w:p>
        </w:tc>
        <w:tc>
          <w:tcPr>
            <w:tcW w:w="2309" w:type="dxa"/>
            <w:shd w:val="clear" w:color="auto" w:fill="FFE599" w:themeFill="accent4" w:themeFillTint="66"/>
          </w:tcPr>
          <w:p w:rsidR="004D5074" w:rsidRPr="006E7F5F" w:rsidRDefault="006E7F5F" w:rsidP="006E7F5F">
            <w:r>
              <w:t>White Rose/Other suitable problems</w:t>
            </w:r>
          </w:p>
        </w:tc>
        <w:tc>
          <w:tcPr>
            <w:tcW w:w="2794" w:type="dxa"/>
            <w:shd w:val="clear" w:color="auto" w:fill="B4C6E7" w:themeFill="accent1" w:themeFillTint="66"/>
          </w:tcPr>
          <w:p w:rsidR="004D5074" w:rsidRPr="006E7F5F" w:rsidRDefault="00A465D0" w:rsidP="006E7F5F">
            <w:r>
              <w:t>Pupils transfer understanding from fluency tasks to more challenging problem solving.  It gives more opportunity to make and justify choice of method used to solve a problem.</w:t>
            </w:r>
          </w:p>
        </w:tc>
        <w:tc>
          <w:tcPr>
            <w:tcW w:w="1389" w:type="dxa"/>
            <w:shd w:val="clear" w:color="auto" w:fill="FBA1B4"/>
          </w:tcPr>
          <w:p w:rsidR="004D5074" w:rsidRDefault="004D5074" w:rsidP="006E7F5F">
            <w:pPr>
              <w:rPr>
                <w:b/>
              </w:rPr>
            </w:pPr>
            <w:r>
              <w:rPr>
                <w:b/>
              </w:rPr>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696"/>
        <w:gridCol w:w="2268"/>
        <w:gridCol w:w="2309"/>
        <w:gridCol w:w="2794"/>
        <w:gridCol w:w="1389"/>
      </w:tblGrid>
      <w:tr w:rsidR="004D5074" w:rsidTr="003B423F">
        <w:tc>
          <w:tcPr>
            <w:tcW w:w="1696" w:type="dxa"/>
          </w:tcPr>
          <w:p w:rsidR="004D5074" w:rsidRDefault="004D5074" w:rsidP="006E7F5F">
            <w:pPr>
              <w:rPr>
                <w:b/>
              </w:rPr>
            </w:pPr>
            <w:r>
              <w:rPr>
                <w:b/>
              </w:rPr>
              <w:t>Plenary</w:t>
            </w:r>
          </w:p>
        </w:tc>
        <w:tc>
          <w:tcPr>
            <w:tcW w:w="2268" w:type="dxa"/>
            <w:shd w:val="clear" w:color="auto" w:fill="C5E0B3" w:themeFill="accent6" w:themeFillTint="66"/>
          </w:tcPr>
          <w:p w:rsidR="004D5074" w:rsidRPr="006E7F5F" w:rsidRDefault="00A465D0" w:rsidP="006E7F5F">
            <w:r>
              <w:t>To recap key learning or solve SATs questions using learning from the lesson (</w:t>
            </w:r>
            <w:proofErr w:type="spellStart"/>
            <w:r w:rsidR="00737CA9">
              <w:t>Y</w:t>
            </w:r>
            <w:r>
              <w:t>r</w:t>
            </w:r>
            <w:proofErr w:type="spellEnd"/>
            <w:r>
              <w:t xml:space="preserve"> 6)</w:t>
            </w:r>
          </w:p>
        </w:tc>
        <w:tc>
          <w:tcPr>
            <w:tcW w:w="2309" w:type="dxa"/>
            <w:shd w:val="clear" w:color="auto" w:fill="FFE599" w:themeFill="accent4" w:themeFillTint="66"/>
          </w:tcPr>
          <w:p w:rsidR="004D5074" w:rsidRDefault="006E7F5F" w:rsidP="006E7F5F">
            <w:r>
              <w:t>Based on in lesson learning</w:t>
            </w:r>
          </w:p>
          <w:p w:rsidR="006E7F5F" w:rsidRPr="006E7F5F" w:rsidRDefault="006E7F5F" w:rsidP="006E7F5F">
            <w:proofErr w:type="spellStart"/>
            <w:r>
              <w:t>Yr</w:t>
            </w:r>
            <w:proofErr w:type="spellEnd"/>
            <w:r>
              <w:t xml:space="preserve"> 6 – past SATs questions</w:t>
            </w:r>
          </w:p>
        </w:tc>
        <w:tc>
          <w:tcPr>
            <w:tcW w:w="2794" w:type="dxa"/>
            <w:shd w:val="clear" w:color="auto" w:fill="B4C6E7" w:themeFill="accent1" w:themeFillTint="66"/>
          </w:tcPr>
          <w:p w:rsidR="004D5074" w:rsidRDefault="00A465D0" w:rsidP="006E7F5F">
            <w:r>
              <w:t xml:space="preserve">All pupils will be guided through the </w:t>
            </w:r>
            <w:r w:rsidR="00737CA9">
              <w:t>problem-solving</w:t>
            </w:r>
            <w:r>
              <w:t xml:space="preserve"> task and be part of the discussion about the methods used/how to tackle the problem.</w:t>
            </w:r>
          </w:p>
          <w:p w:rsidR="00A465D0" w:rsidRPr="006E7F5F" w:rsidRDefault="00A465D0" w:rsidP="006E7F5F">
            <w:proofErr w:type="spellStart"/>
            <w:r>
              <w:t>Yr</w:t>
            </w:r>
            <w:proofErr w:type="spellEnd"/>
            <w:r>
              <w:t xml:space="preserve"> 6 exposed to a range of SATs questions that present the learning in a variety of ways.</w:t>
            </w:r>
          </w:p>
        </w:tc>
        <w:tc>
          <w:tcPr>
            <w:tcW w:w="1389" w:type="dxa"/>
            <w:shd w:val="clear" w:color="auto" w:fill="FBA1B4"/>
          </w:tcPr>
          <w:p w:rsidR="004D5074" w:rsidRDefault="004D5074" w:rsidP="006E7F5F">
            <w:pPr>
              <w:rPr>
                <w:b/>
              </w:rPr>
            </w:pPr>
            <w:r>
              <w:rPr>
                <w:b/>
              </w:rPr>
              <w:t>Daily</w:t>
            </w:r>
          </w:p>
        </w:tc>
      </w:tr>
    </w:tbl>
    <w:p w:rsidR="004D5074" w:rsidRDefault="004D5074" w:rsidP="006E7F5F">
      <w:pPr>
        <w:rPr>
          <w:b/>
        </w:rPr>
      </w:pPr>
    </w:p>
    <w:tbl>
      <w:tblPr>
        <w:tblStyle w:val="TableGrid"/>
        <w:tblW w:w="0" w:type="auto"/>
        <w:tblLook w:val="04A0" w:firstRow="1" w:lastRow="0" w:firstColumn="1" w:lastColumn="0" w:noHBand="0" w:noVBand="1"/>
      </w:tblPr>
      <w:tblGrid>
        <w:gridCol w:w="1696"/>
        <w:gridCol w:w="2268"/>
        <w:gridCol w:w="2309"/>
        <w:gridCol w:w="2794"/>
        <w:gridCol w:w="1389"/>
      </w:tblGrid>
      <w:tr w:rsidR="004D5074" w:rsidTr="003B423F">
        <w:tc>
          <w:tcPr>
            <w:tcW w:w="1696" w:type="dxa"/>
          </w:tcPr>
          <w:p w:rsidR="004D5074" w:rsidRDefault="004D5074" w:rsidP="006E7F5F">
            <w:pPr>
              <w:rPr>
                <w:b/>
              </w:rPr>
            </w:pPr>
            <w:r>
              <w:rPr>
                <w:b/>
              </w:rPr>
              <w:t>Same Day Support</w:t>
            </w:r>
          </w:p>
        </w:tc>
        <w:tc>
          <w:tcPr>
            <w:tcW w:w="2268" w:type="dxa"/>
            <w:shd w:val="clear" w:color="auto" w:fill="C5E0B3" w:themeFill="accent6" w:themeFillTint="66"/>
          </w:tcPr>
          <w:p w:rsidR="004D5074" w:rsidRPr="00A465D0" w:rsidRDefault="00A465D0" w:rsidP="006E7F5F">
            <w:r w:rsidRPr="00A465D0">
              <w:t>As part of our Mastery approach, children are taught as a whole class, this enables all pupils to progress to the next step in learning</w:t>
            </w:r>
          </w:p>
        </w:tc>
        <w:tc>
          <w:tcPr>
            <w:tcW w:w="2309" w:type="dxa"/>
            <w:shd w:val="clear" w:color="auto" w:fill="FFE599" w:themeFill="accent4" w:themeFillTint="66"/>
          </w:tcPr>
          <w:p w:rsidR="004D5074" w:rsidRPr="006E7F5F" w:rsidRDefault="006E7F5F" w:rsidP="006E7F5F">
            <w:r w:rsidRPr="006E7F5F">
              <w:t>White Rose Varied Fluency</w:t>
            </w:r>
            <w:r>
              <w:t xml:space="preserve"> or teacher created based on pupil need</w:t>
            </w:r>
          </w:p>
        </w:tc>
        <w:tc>
          <w:tcPr>
            <w:tcW w:w="2794" w:type="dxa"/>
            <w:shd w:val="clear" w:color="auto" w:fill="B4C6E7" w:themeFill="accent1" w:themeFillTint="66"/>
          </w:tcPr>
          <w:p w:rsidR="004D5074" w:rsidRPr="00737CA9" w:rsidRDefault="00A465D0" w:rsidP="006E7F5F">
            <w:r w:rsidRPr="00737CA9">
              <w:t>Additional fluency activities are delivered to those identified during lessons as needing additional support with concepts/processes from that day’s lesson.  It enables pupils to feel confident about the next lesson.</w:t>
            </w:r>
          </w:p>
        </w:tc>
        <w:tc>
          <w:tcPr>
            <w:tcW w:w="1389" w:type="dxa"/>
            <w:shd w:val="clear" w:color="auto" w:fill="FBA1B4"/>
          </w:tcPr>
          <w:p w:rsidR="004D5074" w:rsidRDefault="00CF48E0" w:rsidP="006E7F5F">
            <w:pPr>
              <w:rPr>
                <w:b/>
              </w:rPr>
            </w:pPr>
            <w:r>
              <w:rPr>
                <w:b/>
              </w:rPr>
              <w:t>Daily for those who need it</w:t>
            </w:r>
          </w:p>
        </w:tc>
      </w:tr>
    </w:tbl>
    <w:p w:rsidR="004D5074" w:rsidRDefault="004D5074" w:rsidP="006E7F5F">
      <w:pPr>
        <w:rPr>
          <w:b/>
        </w:rPr>
      </w:pPr>
    </w:p>
    <w:tbl>
      <w:tblPr>
        <w:tblStyle w:val="TableGrid"/>
        <w:tblW w:w="0" w:type="auto"/>
        <w:tblLook w:val="04A0" w:firstRow="1" w:lastRow="0" w:firstColumn="1" w:lastColumn="0" w:noHBand="0" w:noVBand="1"/>
      </w:tblPr>
      <w:tblGrid>
        <w:gridCol w:w="1696"/>
        <w:gridCol w:w="2268"/>
        <w:gridCol w:w="2309"/>
        <w:gridCol w:w="2794"/>
        <w:gridCol w:w="1389"/>
      </w:tblGrid>
      <w:tr w:rsidR="00617CCD" w:rsidTr="003B423F">
        <w:tc>
          <w:tcPr>
            <w:tcW w:w="1696" w:type="dxa"/>
          </w:tcPr>
          <w:p w:rsidR="00617CCD" w:rsidRDefault="00617CCD" w:rsidP="006E7F5F">
            <w:pPr>
              <w:rPr>
                <w:b/>
              </w:rPr>
            </w:pPr>
            <w:r>
              <w:rPr>
                <w:b/>
              </w:rPr>
              <w:t>Multiplication Practice</w:t>
            </w:r>
          </w:p>
        </w:tc>
        <w:tc>
          <w:tcPr>
            <w:tcW w:w="2268" w:type="dxa"/>
            <w:shd w:val="clear" w:color="auto" w:fill="C5E0B3" w:themeFill="accent6" w:themeFillTint="66"/>
          </w:tcPr>
          <w:p w:rsidR="00617CCD" w:rsidRPr="006E7F5F" w:rsidRDefault="00737CA9" w:rsidP="006E7F5F">
            <w:r>
              <w:t>To improve accuracy and speed of multiplication recall.</w:t>
            </w:r>
          </w:p>
        </w:tc>
        <w:tc>
          <w:tcPr>
            <w:tcW w:w="2309" w:type="dxa"/>
            <w:shd w:val="clear" w:color="auto" w:fill="FFE599" w:themeFill="accent4" w:themeFillTint="66"/>
          </w:tcPr>
          <w:p w:rsidR="00617CCD" w:rsidRPr="006E7F5F" w:rsidRDefault="006E7F5F" w:rsidP="006E7F5F">
            <w:r>
              <w:t>TT Rock Stars</w:t>
            </w:r>
          </w:p>
        </w:tc>
        <w:tc>
          <w:tcPr>
            <w:tcW w:w="2794" w:type="dxa"/>
            <w:shd w:val="clear" w:color="auto" w:fill="B4C6E7" w:themeFill="accent1" w:themeFillTint="66"/>
          </w:tcPr>
          <w:p w:rsidR="00617CCD" w:rsidRPr="006E7F5F" w:rsidRDefault="00737CA9" w:rsidP="006E7F5F">
            <w:r>
              <w:t>3 mins a day to answer 60 questions, tests move through the multiplication tables and use a range of division and multiplication questions to aid quick recall.</w:t>
            </w:r>
          </w:p>
        </w:tc>
        <w:tc>
          <w:tcPr>
            <w:tcW w:w="1389" w:type="dxa"/>
            <w:shd w:val="clear" w:color="auto" w:fill="FBA1B4"/>
          </w:tcPr>
          <w:p w:rsidR="00617CCD" w:rsidRDefault="00617CCD" w:rsidP="006E7F5F">
            <w:pPr>
              <w:rPr>
                <w:b/>
              </w:rPr>
            </w:pPr>
            <w:r>
              <w:rPr>
                <w:b/>
              </w:rPr>
              <w:t>Daily – after lunch</w:t>
            </w:r>
          </w:p>
        </w:tc>
      </w:tr>
    </w:tbl>
    <w:p w:rsidR="00617CCD" w:rsidRDefault="00617CCD" w:rsidP="006E7F5F">
      <w:pPr>
        <w:rPr>
          <w:b/>
        </w:rPr>
      </w:pPr>
    </w:p>
    <w:tbl>
      <w:tblPr>
        <w:tblStyle w:val="TableGrid"/>
        <w:tblW w:w="0" w:type="auto"/>
        <w:tblLook w:val="04A0" w:firstRow="1" w:lastRow="0" w:firstColumn="1" w:lastColumn="0" w:noHBand="0" w:noVBand="1"/>
      </w:tblPr>
      <w:tblGrid>
        <w:gridCol w:w="1696"/>
        <w:gridCol w:w="2268"/>
        <w:gridCol w:w="2309"/>
        <w:gridCol w:w="2794"/>
        <w:gridCol w:w="1389"/>
      </w:tblGrid>
      <w:tr w:rsidR="004D5074" w:rsidTr="003B423F">
        <w:tc>
          <w:tcPr>
            <w:tcW w:w="1696" w:type="dxa"/>
          </w:tcPr>
          <w:p w:rsidR="004D5074" w:rsidRDefault="004D5074" w:rsidP="006E7F5F">
            <w:pPr>
              <w:rPr>
                <w:b/>
              </w:rPr>
            </w:pPr>
            <w:r>
              <w:rPr>
                <w:b/>
              </w:rPr>
              <w:t>Post Assessment</w:t>
            </w:r>
          </w:p>
        </w:tc>
        <w:tc>
          <w:tcPr>
            <w:tcW w:w="2268" w:type="dxa"/>
            <w:shd w:val="clear" w:color="auto" w:fill="C5E0B3" w:themeFill="accent6" w:themeFillTint="66"/>
          </w:tcPr>
          <w:p w:rsidR="004D5074" w:rsidRPr="006E7F5F" w:rsidRDefault="00737CA9" w:rsidP="006E7F5F">
            <w:r>
              <w:t>To assess durability of learning from a unit and identify gaps, which can be addressed in Fluent in 5s or a Written Arithmetic session</w:t>
            </w:r>
          </w:p>
        </w:tc>
        <w:tc>
          <w:tcPr>
            <w:tcW w:w="2309" w:type="dxa"/>
            <w:shd w:val="clear" w:color="auto" w:fill="FFE599" w:themeFill="accent4" w:themeFillTint="66"/>
          </w:tcPr>
          <w:p w:rsidR="004D5074" w:rsidRPr="006E7F5F" w:rsidRDefault="00737CA9" w:rsidP="006E7F5F">
            <w:r>
              <w:t>3 or 4 q</w:t>
            </w:r>
            <w:r w:rsidR="006E7F5F" w:rsidRPr="006E7F5F">
              <w:t>uestions selected to assess key concepts and methods</w:t>
            </w:r>
          </w:p>
        </w:tc>
        <w:tc>
          <w:tcPr>
            <w:tcW w:w="2794" w:type="dxa"/>
            <w:shd w:val="clear" w:color="auto" w:fill="B4C6E7" w:themeFill="accent1" w:themeFillTint="66"/>
          </w:tcPr>
          <w:p w:rsidR="004D5074" w:rsidRPr="006E7F5F" w:rsidRDefault="00737CA9" w:rsidP="006E7F5F">
            <w:r>
              <w:t>Pupils mark with the teacher and purple pen additional working out or methods they could have selected.  Pupils are able to see what they have learned securely and identify their next steps.</w:t>
            </w:r>
          </w:p>
        </w:tc>
        <w:tc>
          <w:tcPr>
            <w:tcW w:w="1389" w:type="dxa"/>
            <w:shd w:val="clear" w:color="auto" w:fill="FBA1B4"/>
          </w:tcPr>
          <w:p w:rsidR="004D5074" w:rsidRDefault="004D5074" w:rsidP="006E7F5F">
            <w:pPr>
              <w:rPr>
                <w:b/>
              </w:rPr>
            </w:pPr>
            <w:r>
              <w:rPr>
                <w:b/>
              </w:rPr>
              <w:t>End of each unit</w:t>
            </w:r>
          </w:p>
        </w:tc>
      </w:tr>
    </w:tbl>
    <w:p w:rsidR="004D5074" w:rsidRDefault="004D5074" w:rsidP="00560B0E">
      <w:pPr>
        <w:jc w:val="center"/>
        <w:rPr>
          <w:b/>
        </w:rPr>
      </w:pPr>
    </w:p>
    <w:p w:rsidR="00617CCD" w:rsidRDefault="00617CCD" w:rsidP="00560B0E">
      <w:pPr>
        <w:jc w:val="center"/>
        <w:rPr>
          <w:b/>
        </w:rPr>
      </w:pPr>
    </w:p>
    <w:p w:rsidR="00A94C69" w:rsidRDefault="00A94C69" w:rsidP="00560B0E">
      <w:pPr>
        <w:jc w:val="center"/>
        <w:rPr>
          <w:b/>
        </w:rPr>
      </w:pPr>
    </w:p>
    <w:p w:rsidR="00A94C69" w:rsidRPr="00453468" w:rsidRDefault="00A94C69" w:rsidP="003B423F">
      <w:pPr>
        <w:jc w:val="center"/>
        <w:rPr>
          <w:b/>
          <w:u w:val="single"/>
        </w:rPr>
      </w:pPr>
      <w:r w:rsidRPr="00453468">
        <w:rPr>
          <w:b/>
          <w:u w:val="single"/>
        </w:rPr>
        <w:lastRenderedPageBreak/>
        <w:t>Maths at Townhill</w:t>
      </w:r>
      <w:bookmarkStart w:id="0" w:name="_GoBack"/>
      <w:bookmarkEnd w:id="0"/>
      <w:r w:rsidRPr="00453468">
        <w:rPr>
          <w:b/>
          <w:u w:val="single"/>
        </w:rPr>
        <w:t xml:space="preserve"> Junior School</w:t>
      </w:r>
    </w:p>
    <w:p w:rsidR="00BF1E1B" w:rsidRDefault="00BF1E1B" w:rsidP="00A94C69">
      <w:pPr>
        <w:jc w:val="center"/>
        <w:rPr>
          <w:b/>
        </w:rPr>
      </w:pPr>
    </w:p>
    <w:p w:rsidR="00BF1E1B" w:rsidRDefault="00BF1E1B" w:rsidP="00A94C69">
      <w:pPr>
        <w:jc w:val="center"/>
        <w:rPr>
          <w:b/>
        </w:rPr>
      </w:pPr>
      <w:r>
        <w:rPr>
          <w:b/>
        </w:rPr>
        <w:t>We can do it!</w:t>
      </w:r>
    </w:p>
    <w:p w:rsidR="00BF1E1B" w:rsidRDefault="00BF1E1B" w:rsidP="00BF1E1B">
      <w:pPr>
        <w:jc w:val="center"/>
        <w:rPr>
          <w:b/>
        </w:rPr>
      </w:pPr>
      <w:r>
        <w:rPr>
          <w:b/>
        </w:rPr>
        <w:t>We believe in a Mastery approach to the teaching of Maths.  At Townhill Junior School we reject the idea that anyone ‘just can’t do maths’ and encourage pupils to work hard so that they can succeed.</w:t>
      </w:r>
    </w:p>
    <w:p w:rsidR="00BF1E1B" w:rsidRDefault="00BF1E1B" w:rsidP="00BF1E1B">
      <w:pPr>
        <w:jc w:val="center"/>
        <w:rPr>
          <w:b/>
        </w:rPr>
      </w:pPr>
    </w:p>
    <w:p w:rsidR="00BF1E1B" w:rsidRDefault="00BF1E1B" w:rsidP="00BF1E1B">
      <w:pPr>
        <w:jc w:val="center"/>
        <w:rPr>
          <w:b/>
        </w:rPr>
      </w:pPr>
      <w:r>
        <w:rPr>
          <w:b/>
        </w:rPr>
        <w:t>No-one left behind!</w:t>
      </w:r>
    </w:p>
    <w:p w:rsidR="00BF1E1B" w:rsidRDefault="00BF1E1B" w:rsidP="00A94C69">
      <w:pPr>
        <w:jc w:val="center"/>
        <w:rPr>
          <w:b/>
        </w:rPr>
      </w:pPr>
      <w:r>
        <w:rPr>
          <w:b/>
        </w:rPr>
        <w:t>Pupils are taught through whole-class teaching with a focus on all pupils working on the same objective at the same time.  This ensures all pupils can master concepts before moving on.  We use same day support sessions throughout the school to give additional teaching time and practice to those who need more support before moving on to the next step of their learning.</w:t>
      </w:r>
    </w:p>
    <w:p w:rsidR="00BF1E1B" w:rsidRDefault="00BF1E1B" w:rsidP="00A94C69">
      <w:pPr>
        <w:jc w:val="center"/>
        <w:rPr>
          <w:b/>
        </w:rPr>
      </w:pPr>
    </w:p>
    <w:p w:rsidR="00BF1E1B" w:rsidRDefault="00BF1E1B" w:rsidP="00A94C69">
      <w:pPr>
        <w:jc w:val="center"/>
        <w:rPr>
          <w:b/>
        </w:rPr>
      </w:pPr>
      <w:r>
        <w:rPr>
          <w:b/>
        </w:rPr>
        <w:t>One step at a time!</w:t>
      </w:r>
    </w:p>
    <w:p w:rsidR="00BF1E1B" w:rsidRDefault="00A94C69" w:rsidP="00A94C69">
      <w:pPr>
        <w:jc w:val="center"/>
        <w:rPr>
          <w:b/>
        </w:rPr>
      </w:pPr>
      <w:r w:rsidRPr="00A94C69">
        <w:rPr>
          <w:b/>
        </w:rPr>
        <w:t xml:space="preserve">We follow the Maths No Problem Scheme of Work throughout the school to structure our daily Maths Lessons in a teaching for Mastery approach.  </w:t>
      </w:r>
      <w:r w:rsidR="00BF1E1B">
        <w:rPr>
          <w:b/>
        </w:rPr>
        <w:t>Our planning identifies each small step to be taught, the key points, potential misconceptions and a carefully sequenced journey through the learning.</w:t>
      </w:r>
      <w:r w:rsidR="00F34640">
        <w:rPr>
          <w:b/>
        </w:rPr>
        <w:t xml:space="preserve">  Ready to Progress materials (NCETM) are used to address gaps in understanding required for upcoming units of learning or to consolidate understanding of a previously taught unit.</w:t>
      </w:r>
    </w:p>
    <w:p w:rsidR="00F34640" w:rsidRDefault="00F34640" w:rsidP="00A94C69">
      <w:pPr>
        <w:jc w:val="center"/>
        <w:rPr>
          <w:b/>
        </w:rPr>
      </w:pPr>
    </w:p>
    <w:p w:rsidR="00F34640" w:rsidRDefault="00F34640" w:rsidP="00A94C69">
      <w:pPr>
        <w:jc w:val="center"/>
        <w:rPr>
          <w:b/>
        </w:rPr>
      </w:pPr>
      <w:r>
        <w:rPr>
          <w:b/>
        </w:rPr>
        <w:t>Concepts and fluency go hand in hand!</w:t>
      </w:r>
    </w:p>
    <w:p w:rsidR="00F34640" w:rsidRDefault="00F34640" w:rsidP="00A94C69">
      <w:pPr>
        <w:jc w:val="center"/>
        <w:rPr>
          <w:b/>
        </w:rPr>
      </w:pPr>
      <w:r>
        <w:rPr>
          <w:b/>
        </w:rPr>
        <w:t>Procedural fluency and conceptual understanding are developed in tandem as each supports the other.  Daily Fluent in 5 and Multiplication practice help us improve speed and accuracy with a range of processes, whilst daily Problem Solving and weekly BIG Maths give us an opportunity to apply what we know and show the depth of our understanding.</w:t>
      </w:r>
    </w:p>
    <w:p w:rsidR="00F34640" w:rsidRDefault="00F34640" w:rsidP="00A94C69">
      <w:pPr>
        <w:jc w:val="center"/>
        <w:rPr>
          <w:b/>
        </w:rPr>
      </w:pPr>
    </w:p>
    <w:p w:rsidR="00F34640" w:rsidRDefault="00F34640" w:rsidP="00A94C69">
      <w:pPr>
        <w:jc w:val="center"/>
        <w:rPr>
          <w:b/>
        </w:rPr>
      </w:pPr>
      <w:r>
        <w:rPr>
          <w:b/>
        </w:rPr>
        <w:t>Practi</w:t>
      </w:r>
      <w:r w:rsidR="00B54742">
        <w:rPr>
          <w:b/>
        </w:rPr>
        <w:t>c</w:t>
      </w:r>
      <w:r>
        <w:rPr>
          <w:b/>
        </w:rPr>
        <w:t>e makes perfect!</w:t>
      </w:r>
    </w:p>
    <w:p w:rsidR="00F34640" w:rsidRDefault="0096308A" w:rsidP="00A94C69">
      <w:pPr>
        <w:jc w:val="center"/>
        <w:rPr>
          <w:b/>
        </w:rPr>
      </w:pPr>
      <w:r>
        <w:rPr>
          <w:b/>
        </w:rPr>
        <w:t>Pra</w:t>
      </w:r>
      <w:r w:rsidR="00B54742">
        <w:rPr>
          <w:b/>
        </w:rPr>
        <w:t xml:space="preserve">ctice is a vital part of learning.  We use </w:t>
      </w:r>
      <w:r w:rsidR="00B54742" w:rsidRPr="00B54742">
        <w:rPr>
          <w:b/>
          <w:i/>
        </w:rPr>
        <w:t>intelligent</w:t>
      </w:r>
      <w:r w:rsidR="00B54742">
        <w:rPr>
          <w:b/>
          <w:i/>
        </w:rPr>
        <w:t xml:space="preserve"> practice </w:t>
      </w:r>
      <w:r w:rsidR="00B54742">
        <w:rPr>
          <w:b/>
        </w:rPr>
        <w:t xml:space="preserve">that reinforces procedural fluency and develops conceptual understanding.  We do this through Fluent in 5, SODA (Start of Day Activities), daily problem solving </w:t>
      </w:r>
      <w:r w:rsidR="00E1214C">
        <w:rPr>
          <w:b/>
        </w:rPr>
        <w:t>and daily multiplication p</w:t>
      </w:r>
      <w:r w:rsidR="00B57360">
        <w:rPr>
          <w:b/>
        </w:rPr>
        <w:t>r</w:t>
      </w:r>
      <w:r w:rsidR="00E1214C">
        <w:rPr>
          <w:b/>
        </w:rPr>
        <w:t>actice</w:t>
      </w:r>
      <w:r w:rsidR="00B57360">
        <w:rPr>
          <w:b/>
        </w:rPr>
        <w:t>.</w:t>
      </w:r>
    </w:p>
    <w:p w:rsidR="00E1214C" w:rsidRDefault="00E1214C" w:rsidP="00A94C69">
      <w:pPr>
        <w:jc w:val="center"/>
      </w:pPr>
    </w:p>
    <w:p w:rsidR="00E1214C" w:rsidRDefault="00E1214C" w:rsidP="00A94C69">
      <w:pPr>
        <w:jc w:val="center"/>
        <w:rPr>
          <w:b/>
        </w:rPr>
      </w:pPr>
      <w:r>
        <w:rPr>
          <w:b/>
        </w:rPr>
        <w:t>Going deeper!</w:t>
      </w:r>
    </w:p>
    <w:p w:rsidR="00E1214C" w:rsidRPr="00E1214C" w:rsidRDefault="00E1214C" w:rsidP="00A94C69">
      <w:pPr>
        <w:jc w:val="center"/>
        <w:rPr>
          <w:b/>
        </w:rPr>
      </w:pPr>
      <w:r>
        <w:rPr>
          <w:b/>
        </w:rPr>
        <w:t xml:space="preserve">Significant time is spent developing deep knowledge </w:t>
      </w:r>
      <w:r w:rsidR="00B57360">
        <w:rPr>
          <w:b/>
        </w:rPr>
        <w:t xml:space="preserve">to underpin future learning.  Maths No Problem uses spiral learning to ensure that concepts are revisited and built upon as pupils progress through the school.  </w:t>
      </w:r>
      <w:r w:rsidR="00DD7B7D">
        <w:rPr>
          <w:b/>
        </w:rPr>
        <w:t>We plan lessons to ensure we emphasise the structure and connections within mathematics, so that pupils develop deep learning</w:t>
      </w:r>
      <w:r w:rsidR="003B423F">
        <w:rPr>
          <w:b/>
        </w:rPr>
        <w:t xml:space="preserve"> that is durable.</w:t>
      </w:r>
    </w:p>
    <w:p w:rsidR="00BF1E1B" w:rsidRDefault="00BF1E1B" w:rsidP="00A94C69">
      <w:pPr>
        <w:jc w:val="center"/>
        <w:rPr>
          <w:b/>
        </w:rPr>
      </w:pPr>
    </w:p>
    <w:p w:rsidR="00BF1E1B" w:rsidRDefault="003B423F" w:rsidP="00A94C69">
      <w:pPr>
        <w:jc w:val="center"/>
        <w:rPr>
          <w:b/>
        </w:rPr>
      </w:pPr>
      <w:r>
        <w:rPr>
          <w:b/>
        </w:rPr>
        <w:t>No overloading!</w:t>
      </w:r>
    </w:p>
    <w:p w:rsidR="003B423F" w:rsidRPr="00560B0E" w:rsidRDefault="003B423F" w:rsidP="00A94C69">
      <w:pPr>
        <w:jc w:val="center"/>
        <w:rPr>
          <w:b/>
        </w:rPr>
      </w:pPr>
      <w:r>
        <w:rPr>
          <w:b/>
        </w:rPr>
        <w:t>We are aiming for all pupils to learn key facts to automaticity so that we avoid cognitive overload in the working memory and enables pupils to focus on new concepts.</w:t>
      </w:r>
    </w:p>
    <w:sectPr w:rsidR="003B423F" w:rsidRPr="00560B0E" w:rsidSect="00560B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0E"/>
    <w:rsid w:val="00206322"/>
    <w:rsid w:val="002E7C8A"/>
    <w:rsid w:val="0038243A"/>
    <w:rsid w:val="003B423F"/>
    <w:rsid w:val="00453468"/>
    <w:rsid w:val="004D5074"/>
    <w:rsid w:val="004E1CE8"/>
    <w:rsid w:val="00560B0E"/>
    <w:rsid w:val="005C2DE7"/>
    <w:rsid w:val="00617CCD"/>
    <w:rsid w:val="006E5908"/>
    <w:rsid w:val="006E7F5F"/>
    <w:rsid w:val="00737CA9"/>
    <w:rsid w:val="008A2A2C"/>
    <w:rsid w:val="0096308A"/>
    <w:rsid w:val="00A465D0"/>
    <w:rsid w:val="00A85F46"/>
    <w:rsid w:val="00A94C69"/>
    <w:rsid w:val="00AB19DB"/>
    <w:rsid w:val="00B54742"/>
    <w:rsid w:val="00B57360"/>
    <w:rsid w:val="00BF1E1B"/>
    <w:rsid w:val="00CF48E0"/>
    <w:rsid w:val="00DD7B7D"/>
    <w:rsid w:val="00E1214C"/>
    <w:rsid w:val="00F34640"/>
    <w:rsid w:val="00FD1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4C98A"/>
  <w15:chartTrackingRefBased/>
  <w15:docId w15:val="{89F08C09-8669-4BFE-807D-50E5EDF5B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3</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Salmon</dc:creator>
  <cp:keywords/>
  <dc:description/>
  <cp:lastModifiedBy>Gemma Salmon</cp:lastModifiedBy>
  <cp:revision>5</cp:revision>
  <dcterms:created xsi:type="dcterms:W3CDTF">2022-03-08T11:30:00Z</dcterms:created>
  <dcterms:modified xsi:type="dcterms:W3CDTF">2022-03-15T13:38:00Z</dcterms:modified>
</cp:coreProperties>
</file>